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CF" w:rsidRPr="000670CF" w:rsidRDefault="000670CF" w:rsidP="000670CF">
      <w:pPr>
        <w:widowControl/>
        <w:shd w:val="clear" w:color="auto" w:fill="FFFFFF"/>
        <w:spacing w:after="300" w:line="36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040404"/>
          <w:kern w:val="0"/>
          <w:sz w:val="27"/>
          <w:szCs w:val="27"/>
        </w:rPr>
        <w:t>国际工商管理学院</w:t>
      </w:r>
      <w:r>
        <w:rPr>
          <w:rFonts w:ascii="微软雅黑" w:eastAsia="微软雅黑" w:hAnsi="微软雅黑" w:cs="Arial" w:hint="eastAsia"/>
          <w:b/>
          <w:bCs/>
          <w:color w:val="040404"/>
          <w:kern w:val="0"/>
          <w:sz w:val="27"/>
          <w:szCs w:val="27"/>
        </w:rPr>
        <w:t>本科生</w:t>
      </w:r>
      <w:r w:rsidRPr="000670CF">
        <w:rPr>
          <w:rFonts w:ascii="微软雅黑" w:eastAsia="微软雅黑" w:hAnsi="微软雅黑" w:cs="Arial" w:hint="eastAsia"/>
          <w:b/>
          <w:bCs/>
          <w:color w:val="040404"/>
          <w:kern w:val="0"/>
          <w:sz w:val="27"/>
          <w:szCs w:val="27"/>
        </w:rPr>
        <w:t>科研成果评分办法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为公开、公平、公正地做好我院2019年</w:t>
      </w:r>
      <w:r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上海市普通高等学校优秀毕业生评选</w:t>
      </w: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工作，科学合理地评价学生的学术悟性、科研潜质与研究和创新能力，根据学校有关文件精神，并结合我院实际，特制定本办法。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040404"/>
          <w:kern w:val="0"/>
          <w:sz w:val="27"/>
          <w:szCs w:val="27"/>
        </w:rPr>
        <w:t>一、计算方法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科研成果分数＝以下各项评分总和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科研成果分数按项目计分，同一项目以最高获奖级别计分，一般不累加。多人合作完成的成果按以下标准计分（特别说明除外）：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15"/>
        <w:gridCol w:w="1515"/>
        <w:gridCol w:w="1515"/>
      </w:tblGrid>
      <w:tr w:rsidR="000670CF" w:rsidRPr="000670CF" w:rsidTr="000670CF">
        <w:trPr>
          <w:trHeight w:val="525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P</w:t>
            </w: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vertAlign w:val="subscript"/>
              </w:rPr>
              <w:t>i</w:t>
            </w: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（作者或参与者排名）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P</w:t>
            </w: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P</w:t>
            </w: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P</w:t>
            </w: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  <w:vertAlign w:val="subscript"/>
              </w:rPr>
              <w:t>3</w:t>
            </w:r>
          </w:p>
        </w:tc>
      </w:tr>
      <w:tr w:rsidR="000670CF" w:rsidRPr="000670CF" w:rsidTr="000670CF">
        <w:trPr>
          <w:trHeight w:val="525"/>
          <w:jc w:val="center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计分系数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0.2</w:t>
            </w:r>
          </w:p>
        </w:tc>
      </w:tr>
    </w:tbl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040404"/>
          <w:kern w:val="0"/>
          <w:sz w:val="27"/>
          <w:szCs w:val="27"/>
        </w:rPr>
        <w:t>二、具体评分项目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1、 正式发表学术论文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参照《上海外国语大学国际工商管理学院教学科研工作量计算办法（试行）》中科研论文部分将工作当量除以2计入（</w:t>
      </w:r>
      <w:r w:rsidR="00CB3429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见本办法附件</w:t>
      </w: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）。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2、国家级与市级大学生创新创业训练计划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lastRenderedPageBreak/>
        <w:t>（1）国家级大学生创新创业训练计划项目立项（仅限项目负责人）：每项6分；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（2）市级大学生创新创业训练计划项目立项（仅限项目负责人）：每项4分；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4、其他</w:t>
      </w:r>
      <w:r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科研成果</w:t>
      </w: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计分情况由学院</w:t>
      </w:r>
      <w:r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评审委员会</w:t>
      </w: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商议后决定。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040404"/>
          <w:kern w:val="0"/>
          <w:sz w:val="27"/>
          <w:szCs w:val="27"/>
        </w:rPr>
        <w:t>三、有关说明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1、科研成果采取个人申报和个人负责制，学生须确保所申报成果的真实有效并符合学术规范。如有弄虚作假，将取消其免试资格。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2、科研成果计分以本次申报为准，并以收到学生申报所需材料的纸质版和电子版为依据，缺一不可。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3、同一项目只计最高分。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4、本办法适用于国际工商管理学院2019年</w:t>
      </w:r>
      <w:r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上海市普通高等学校优秀毕业生评选</w:t>
      </w: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工作，</w:t>
      </w:r>
      <w:r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本办法未尽事宜由评审委员会负责解释</w:t>
      </w: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。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国际工商管理学院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firstLine="420"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201</w:t>
      </w:r>
      <w:r>
        <w:rPr>
          <w:rFonts w:ascii="微软雅黑" w:eastAsia="微软雅黑" w:hAnsi="微软雅黑" w:cs="Arial"/>
          <w:color w:val="040404"/>
          <w:kern w:val="0"/>
          <w:sz w:val="27"/>
          <w:szCs w:val="27"/>
        </w:rPr>
        <w:t>9</w:t>
      </w: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年</w:t>
      </w:r>
      <w:r>
        <w:rPr>
          <w:rFonts w:ascii="微软雅黑" w:eastAsia="微软雅黑" w:hAnsi="微软雅黑" w:cs="Arial"/>
          <w:color w:val="040404"/>
          <w:kern w:val="0"/>
          <w:sz w:val="27"/>
          <w:szCs w:val="27"/>
        </w:rPr>
        <w:t>3</w:t>
      </w:r>
      <w:r w:rsidRPr="000670CF">
        <w:rPr>
          <w:rFonts w:ascii="微软雅黑" w:eastAsia="微软雅黑" w:hAnsi="微软雅黑" w:cs="Arial" w:hint="eastAsia"/>
          <w:color w:val="040404"/>
          <w:kern w:val="0"/>
          <w:sz w:val="27"/>
          <w:szCs w:val="27"/>
        </w:rPr>
        <w:t>月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宋体" w:eastAsia="宋体" w:hAnsi="宋体" w:cs="Arial" w:hint="eastAsia"/>
          <w:color w:val="333333"/>
          <w:kern w:val="0"/>
          <w:sz w:val="29"/>
          <w:szCs w:val="29"/>
        </w:rPr>
        <w:br w:type="textWrapping" w:clear="all"/>
      </w:r>
    </w:p>
    <w:p w:rsidR="000670CF" w:rsidRPr="000670CF" w:rsidRDefault="000670CF" w:rsidP="000670CF">
      <w:pPr>
        <w:widowControl/>
        <w:shd w:val="clear" w:color="auto" w:fill="FFFFFF"/>
        <w:spacing w:before="300"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</w:rPr>
        <w:lastRenderedPageBreak/>
        <w:t>附件</w:t>
      </w:r>
      <w:bookmarkStart w:id="0" w:name="_GoBack"/>
      <w:bookmarkEnd w:id="0"/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</w:rPr>
        <w:t>：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</w:rPr>
        <w:t>科研论文工作当量计算标准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150"/>
        <w:gridCol w:w="2912"/>
        <w:gridCol w:w="1537"/>
      </w:tblGrid>
      <w:tr w:rsidR="000670CF" w:rsidRPr="000670CF" w:rsidTr="000670CF">
        <w:trPr>
          <w:jc w:val="center"/>
        </w:trPr>
        <w:tc>
          <w:tcPr>
            <w:tcW w:w="705" w:type="dxa"/>
            <w:tcBorders>
              <w:top w:val="single" w:sz="6" w:space="0" w:color="0062AC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shd w:val="clear" w:color="auto" w:fill="0062A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7"/>
                <w:szCs w:val="27"/>
              </w:rPr>
              <w:t>序号</w:t>
            </w:r>
          </w:p>
        </w:tc>
        <w:tc>
          <w:tcPr>
            <w:tcW w:w="3240" w:type="dxa"/>
            <w:tcBorders>
              <w:top w:val="single" w:sz="6" w:space="0" w:color="0062AC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0062A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7"/>
                <w:szCs w:val="27"/>
              </w:rPr>
              <w:t>期刊类型</w:t>
            </w:r>
          </w:p>
        </w:tc>
        <w:tc>
          <w:tcPr>
            <w:tcW w:w="2970" w:type="dxa"/>
            <w:tcBorders>
              <w:top w:val="single" w:sz="6" w:space="0" w:color="0062AC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0062A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7"/>
                <w:szCs w:val="27"/>
              </w:rPr>
              <w:t>期刊级别</w:t>
            </w:r>
          </w:p>
        </w:tc>
        <w:tc>
          <w:tcPr>
            <w:tcW w:w="1590" w:type="dxa"/>
            <w:tcBorders>
              <w:top w:val="single" w:sz="6" w:space="0" w:color="0062AC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0062A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7"/>
                <w:szCs w:val="27"/>
              </w:rPr>
              <w:t>学院计</w:t>
            </w:r>
          </w:p>
        </w:tc>
      </w:tr>
      <w:tr w:rsidR="000670CF" w:rsidRPr="000670CF" w:rsidTr="000670CF">
        <w:trPr>
          <w:trHeight w:val="1185"/>
          <w:jc w:val="center"/>
        </w:trPr>
        <w:tc>
          <w:tcPr>
            <w:tcW w:w="705" w:type="dxa"/>
            <w:vMerge w:val="restart"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SSCI检索期刊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FT50、 UTD24</w:t>
            </w:r>
          </w:p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（期刊目录见附录3）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一事一议，不超过500分</w:t>
            </w:r>
          </w:p>
        </w:tc>
      </w:tr>
      <w:tr w:rsidR="000670CF" w:rsidRPr="000670CF" w:rsidTr="000670CF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IF≥1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150分</w:t>
            </w:r>
          </w:p>
        </w:tc>
      </w:tr>
      <w:tr w:rsidR="000670CF" w:rsidRPr="000670CF" w:rsidTr="000670CF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IF＜1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100分</w:t>
            </w:r>
          </w:p>
        </w:tc>
      </w:tr>
      <w:tr w:rsidR="000670CF" w:rsidRPr="000670CF" w:rsidTr="000670CF">
        <w:trPr>
          <w:jc w:val="center"/>
        </w:trPr>
        <w:tc>
          <w:tcPr>
            <w:tcW w:w="705" w:type="dxa"/>
            <w:vMerge w:val="restart"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SCI检索期刊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中科院JCR一区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一事一议，不超过500分</w:t>
            </w:r>
          </w:p>
        </w:tc>
      </w:tr>
      <w:tr w:rsidR="000670CF" w:rsidRPr="000670CF" w:rsidTr="000670CF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中科院JCR二区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150分</w:t>
            </w:r>
          </w:p>
        </w:tc>
      </w:tr>
      <w:tr w:rsidR="000670CF" w:rsidRPr="000670CF" w:rsidTr="000670CF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中科院JCR三区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125分</w:t>
            </w:r>
          </w:p>
        </w:tc>
      </w:tr>
      <w:tr w:rsidR="000670CF" w:rsidRPr="000670CF" w:rsidTr="000670CF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中科院JCR四区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100分</w:t>
            </w:r>
          </w:p>
        </w:tc>
      </w:tr>
      <w:tr w:rsidR="000670CF" w:rsidRPr="000670CF" w:rsidTr="000670CF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未进中科院JCR分区的SCI检索期刊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75分</w:t>
            </w:r>
          </w:p>
        </w:tc>
      </w:tr>
      <w:tr w:rsidR="000670CF" w:rsidRPr="000670CF" w:rsidTr="000670CF">
        <w:trPr>
          <w:jc w:val="center"/>
        </w:trPr>
        <w:tc>
          <w:tcPr>
            <w:tcW w:w="705" w:type="dxa"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EI检索期刊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50分</w:t>
            </w:r>
          </w:p>
        </w:tc>
      </w:tr>
      <w:tr w:rsidR="000670CF" w:rsidRPr="000670CF" w:rsidTr="000670CF">
        <w:trPr>
          <w:jc w:val="center"/>
        </w:trPr>
        <w:tc>
          <w:tcPr>
            <w:tcW w:w="705" w:type="dxa"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学院认定本学科国内顶级期刊（期刊目录列表见附件3）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管理学4种重要期刊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100分</w:t>
            </w:r>
          </w:p>
        </w:tc>
      </w:tr>
      <w:tr w:rsidR="000670CF" w:rsidRPr="000670CF" w:rsidTr="000670CF">
        <w:trPr>
          <w:jc w:val="center"/>
        </w:trPr>
        <w:tc>
          <w:tcPr>
            <w:tcW w:w="705" w:type="dxa"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学院认定本学科国内A类期刊（期刊目录列表见附件3）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1" w:name="OLE_LINK8"/>
            <w:bookmarkStart w:id="2" w:name="OLE_LINK7"/>
            <w:bookmarkEnd w:id="1"/>
            <w:r w:rsidRPr="000670CF">
              <w:rPr>
                <w:rFonts w:ascii="微软雅黑" w:eastAsia="微软雅黑" w:hAnsi="微软雅黑" w:cs="宋体" w:hint="eastAsia"/>
                <w:color w:val="3B3B3B"/>
                <w:kern w:val="0"/>
                <w:sz w:val="27"/>
                <w:szCs w:val="27"/>
              </w:rPr>
              <w:t>自然科学基金委管理学部推荐的</w:t>
            </w:r>
            <w:bookmarkEnd w:id="2"/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30种期刊（除上述4种）、英语教研室提出的2种期刊、其他三个系提出的1种期刊。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50分</w:t>
            </w:r>
          </w:p>
        </w:tc>
      </w:tr>
      <w:tr w:rsidR="000670CF" w:rsidRPr="000670CF" w:rsidTr="000670CF">
        <w:trPr>
          <w:jc w:val="center"/>
        </w:trPr>
        <w:tc>
          <w:tcPr>
            <w:tcW w:w="705" w:type="dxa"/>
            <w:vMerge w:val="restart"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学院认定本学科国内B类期刊（期刊目录列表见附件3）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3" w:name="OLE_LINK12"/>
            <w:bookmarkStart w:id="4" w:name="OLE_LINK9"/>
            <w:bookmarkEnd w:id="3"/>
            <w:r w:rsidRPr="000670CF">
              <w:rPr>
                <w:rFonts w:ascii="微软雅黑" w:eastAsia="微软雅黑" w:hAnsi="微软雅黑" w:cs="宋体" w:hint="eastAsia"/>
                <w:color w:val="3B3B3B"/>
                <w:kern w:val="0"/>
                <w:sz w:val="27"/>
                <w:szCs w:val="27"/>
              </w:rPr>
              <w:t>工商管理系提出的</w:t>
            </w:r>
            <w:bookmarkEnd w:id="4"/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3种</w:t>
            </w:r>
            <w:bookmarkStart w:id="5" w:name="OLE_LINK6"/>
            <w:bookmarkStart w:id="6" w:name="OLE_LINK3"/>
            <w:bookmarkEnd w:id="5"/>
            <w:r w:rsidRPr="000670CF">
              <w:rPr>
                <w:rFonts w:ascii="微软雅黑" w:eastAsia="微软雅黑" w:hAnsi="微软雅黑" w:cs="宋体" w:hint="eastAsia"/>
                <w:color w:val="3B3B3B"/>
                <w:kern w:val="0"/>
                <w:sz w:val="27"/>
                <w:szCs w:val="27"/>
              </w:rPr>
              <w:t>CSSCI</w:t>
            </w:r>
            <w:bookmarkEnd w:id="6"/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检索的重要期刊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25分</w:t>
            </w:r>
          </w:p>
        </w:tc>
      </w:tr>
      <w:tr w:rsidR="000670CF" w:rsidRPr="000670CF" w:rsidTr="000670CF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公共关系学系提出的3种CSSCI检索的重要期刊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25分</w:t>
            </w:r>
          </w:p>
        </w:tc>
      </w:tr>
      <w:tr w:rsidR="000670CF" w:rsidRPr="000670CF" w:rsidTr="000670CF">
        <w:trPr>
          <w:trHeight w:val="82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信息管理与信息系统系提出的3种</w:t>
            </w: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CSSCI/CSCD检索的重要期刊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25分</w:t>
            </w:r>
          </w:p>
        </w:tc>
      </w:tr>
      <w:tr w:rsidR="000670CF" w:rsidRPr="000670CF" w:rsidTr="000670CF">
        <w:trPr>
          <w:trHeight w:val="8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英语教研室提出的3种CSSCI检索的重要期刊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25分</w:t>
            </w:r>
          </w:p>
        </w:tc>
      </w:tr>
      <w:tr w:rsidR="000670CF" w:rsidRPr="000670CF" w:rsidTr="000670CF">
        <w:trPr>
          <w:jc w:val="center"/>
        </w:trPr>
        <w:tc>
          <w:tcPr>
            <w:tcW w:w="705" w:type="dxa"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其它CSSCI/CSCD期刊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15分</w:t>
            </w:r>
          </w:p>
        </w:tc>
      </w:tr>
      <w:tr w:rsidR="000670CF" w:rsidRPr="000670CF" w:rsidTr="000670CF">
        <w:trPr>
          <w:jc w:val="center"/>
        </w:trPr>
        <w:tc>
          <w:tcPr>
            <w:tcW w:w="705" w:type="dxa"/>
            <w:tcBorders>
              <w:top w:val="nil"/>
              <w:left w:val="single" w:sz="6" w:space="0" w:color="0062AC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CSSCI/CSCD扩展板期刊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62AC"/>
              <w:right w:val="single" w:sz="6" w:space="0" w:color="0062AC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70CF" w:rsidRPr="000670CF" w:rsidRDefault="000670CF" w:rsidP="000670CF">
            <w:pPr>
              <w:widowControl/>
              <w:spacing w:after="300" w:line="360" w:lineRule="atLeas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70C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5分</w:t>
            </w:r>
          </w:p>
        </w:tc>
      </w:tr>
    </w:tbl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br w:type="textWrapping" w:clear="all"/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</w:rPr>
        <w:t>附件3：</w:t>
      </w:r>
    </w:p>
    <w:p w:rsidR="000670CF" w:rsidRPr="000670CF" w:rsidRDefault="000670CF" w:rsidP="000670CF">
      <w:pPr>
        <w:widowControl/>
        <w:shd w:val="clear" w:color="auto" w:fill="FFFFFF"/>
        <w:spacing w:before="195" w:after="300" w:line="360" w:lineRule="atLeast"/>
        <w:outlineLvl w:val="1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000000"/>
          <w:kern w:val="0"/>
          <w:sz w:val="27"/>
          <w:szCs w:val="27"/>
        </w:rPr>
        <w:t>期刊目录列表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  <w:u w:val="single"/>
        </w:rPr>
        <w:t>UTD Top 100 Business School Research Rankings Journal List (UTD-24)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1.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The Accounting Review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2.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Journal of Accounting and Economics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3.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Journal of Accounting Research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4.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Journal of Finance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lastRenderedPageBreak/>
        <w:t>5.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Journal of Financial Economics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6.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The Review of Financial Studies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7.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Information Systems Research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8.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Journal on Computing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9.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MIS Quarterly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10.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Journal of Consumer Research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11.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Journal of Marketing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12.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Journal of Marketing Research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13.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Marketing Science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14.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Management Science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15.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Operations Research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16.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Journal of Operations Management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17.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Manufacturing &amp; Service Operations Management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18.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Production and Operations Management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19.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Academy of Management Journal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lastRenderedPageBreak/>
        <w:t>20.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Academy of Management Review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21.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Administrative Science Quarterly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22.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Organization Science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23.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Journal of International Business Studies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Times New Roman" w:hint="eastAsia"/>
          <w:color w:val="333333"/>
          <w:kern w:val="0"/>
          <w:sz w:val="27"/>
          <w:szCs w:val="27"/>
        </w:rPr>
        <w:t>24.</w:t>
      </w: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Strategic Management Journal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  <w:u w:val="single"/>
        </w:rPr>
        <w:t>London’s Financial Times List of 50 Top Journals (Sep. 2016)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1. Academy of Management Journal (Academy of Management, Ada, Ohio)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2. Academy of Management Review (Academy of Management)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3. Accounting, Organisations and Society (Elsevier)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4.Administrative Science Quarterly (Cornell University)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5. American Economic Review (American Economic Association, Nashville)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6. Contemporary Accounting Research (Wiley)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7. Econometrica (Econometric Society, University of Chicago)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lastRenderedPageBreak/>
        <w:t>8. Entrepreneurship Theory and Practice (Baylor University, Waco, Texas)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9. Harvard Business Review (Harvard Business School Publishing)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10. Human Relations (SAGE)-NEW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11. Human Resource Management (John Wiley and Sons)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12. Information Systems Research (Informs)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13. Journal of Accounting and Economics (Elsevier)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14. Journal of Accounting Research (University of Chicago)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15. Journal of Applied Psychology (American Psychological Association)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16. Journal of Business Ethics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17. Journal of Business Venturing (Elsevier)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18. Journal of Consumer Psychology (Elsevier)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19. Journal of Consumer Research (University of Chicago)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20. Journal of Finance (Blackwell)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21. Journal of Financial and Quantitative Analysis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lastRenderedPageBreak/>
        <w:t>22. Journal of Financial Economics (Elsevier)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23. Journal of International Business Studies (Academy of International Business)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24. Journal of Management (SAGE)-NEW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25. Journal of Management Systems-NEW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26. Journal of Management Studies (Wiley)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27. Journal of Marketing (American Marketing Association)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28. Journal of Marketing Research (American Marketing Association)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29. Journal of Operations Management (Elsevier)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30. Journal of Political Economy (University of Chicago)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31. Journal of the Academy of Marketing Science (Springer)-NEW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32.Marketing Science (Informs)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33. Manufacturing and Service Operations Management (Informs)-NEW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34. Marketing Science (Informs)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lastRenderedPageBreak/>
        <w:t>35. MIS Quarterly (Management Information Systems Research Centre, University of Minnesota)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36. Operations Research (Informs)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37. Organization Science (Informs)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38. Organization Studies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39. Organizational Behaviour and Human Decision Processes (Academic Press)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40. Production and Operations Management (POMS)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41. Quarterly Journal of Economics (MIT)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42. Research Policy-NEW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43. Review of Accounting Studies (Springer)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44. Review of Economic Studies (Oxford University Press)–NEW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45. Review of Finance (Oxford University Press)-NEW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46. Review of Financial Studies (Oxford University Press)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47. Sloan Management Review (MIT)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48. Strategic Entrepreneurship Journal (Wiley)-NEW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lastRenderedPageBreak/>
        <w:t>49. Strategic Management Journal (John Wiley and Sons)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50. The Accounting Review (American Accounting Association)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  <w:u w:val="single"/>
        </w:rPr>
        <w:t>学院认定本学科国内顶级期刊：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1、中国社会科学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2、管理科学学报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3、经济研究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4、管理世界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bookmarkStart w:id="7" w:name="OLE_LINK14"/>
      <w:bookmarkStart w:id="8" w:name="OLE_LINK13"/>
      <w:bookmarkEnd w:id="7"/>
      <w:r w:rsidRPr="000670CF">
        <w:rPr>
          <w:rFonts w:ascii="微软雅黑" w:eastAsia="微软雅黑" w:hAnsi="微软雅黑" w:cs="Arial" w:hint="eastAsia"/>
          <w:b/>
          <w:bCs/>
          <w:color w:val="3B3B3B"/>
          <w:kern w:val="0"/>
          <w:sz w:val="27"/>
          <w:szCs w:val="27"/>
          <w:u w:val="single"/>
        </w:rPr>
        <w:t>学院认定本学科国内A类期刊：</w:t>
      </w:r>
      <w:bookmarkEnd w:id="8"/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国家自然科学基金委员会管理科学部推荐的30种期刊（其中除管理世界与管理科学学报）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1、系统工程理论与实践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2、数量经济技术经济研究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3、中国软科学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4、金融研究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5、中国管理科学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lastRenderedPageBreak/>
        <w:t>6、系统工程学报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7、会计研究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8、系统管理学报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9、管理评论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10、管理工程学报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11、南开管理评论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12、科研管理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13、情报学报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14、公共管理学报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15、管理科学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16、预测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17、运筹与管理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18、科学学研究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19、中国工业经济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20、农业经济问题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lastRenderedPageBreak/>
        <w:t>21、管理学报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22、工业工程与管理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23、系统工程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24、科学学与科学技术管理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25、研究与发展管理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26、中国人口、资源与环境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27、数理统计与管理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28、中国农业经济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  <w:u w:val="single"/>
        </w:rPr>
        <w:t>工商管理系提出的1种期刊：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经济管理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  <w:u w:val="single"/>
        </w:rPr>
        <w:t>公共关系学系提出的1种期刊：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中国行政管理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  <w:u w:val="single"/>
        </w:rPr>
        <w:t>信息管理与信息系统系提出的1种期刊：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计算机科学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  <w:u w:val="single"/>
        </w:rPr>
        <w:t>英语教研室提出的2种期刊：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lastRenderedPageBreak/>
        <w:t>1、外国语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2、外语教学与研究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  <w:u w:val="single"/>
        </w:rPr>
        <w:t>学院认定国内B类期刊：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  <w:u w:val="single"/>
        </w:rPr>
        <w:t>工商管理系提出的3种CSSCI检索的重要期刊：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1、心理学报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2、商业经济与管理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3、学术月刊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  <w:u w:val="single"/>
        </w:rPr>
        <w:t>公共关系学系提出的3种CSSCI检索的重要期刊：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1、新闻大学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2、国际新闻界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3、外交评论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  <w:u w:val="single"/>
        </w:rPr>
        <w:t>信息管理与信息系统系提出的3种CSSCI检索的重要期刊：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1、计算机科学与探索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2、现代图书情报技术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3、统计与决策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b/>
          <w:bCs/>
          <w:color w:val="333333"/>
          <w:kern w:val="0"/>
          <w:sz w:val="27"/>
          <w:szCs w:val="27"/>
          <w:u w:val="single"/>
        </w:rPr>
        <w:lastRenderedPageBreak/>
        <w:t>英语教研室提出的3种CSSCI/CSCD检索的重要期刊：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1、外国文学评论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2、外语界</w:t>
      </w:r>
    </w:p>
    <w:p w:rsidR="000670CF" w:rsidRPr="000670CF" w:rsidRDefault="000670CF" w:rsidP="000670CF">
      <w:pPr>
        <w:widowControl/>
        <w:shd w:val="clear" w:color="auto" w:fill="FFFFFF"/>
        <w:spacing w:after="300" w:line="360" w:lineRule="atLeast"/>
        <w:ind w:left="420" w:hanging="420"/>
        <w:rPr>
          <w:rFonts w:ascii="Arial" w:eastAsia="宋体" w:hAnsi="Arial" w:cs="Arial"/>
          <w:color w:val="333333"/>
          <w:kern w:val="0"/>
          <w:szCs w:val="21"/>
        </w:rPr>
      </w:pPr>
      <w:r w:rsidRPr="000670CF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3、外语与外语教学</w:t>
      </w:r>
    </w:p>
    <w:p w:rsidR="000C5C8C" w:rsidRDefault="000C5C8C"/>
    <w:sectPr w:rsidR="000C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C5" w:rsidRDefault="00F263C5" w:rsidP="000670CF">
      <w:r>
        <w:separator/>
      </w:r>
    </w:p>
  </w:endnote>
  <w:endnote w:type="continuationSeparator" w:id="0">
    <w:p w:rsidR="00F263C5" w:rsidRDefault="00F263C5" w:rsidP="0006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C5" w:rsidRDefault="00F263C5" w:rsidP="000670CF">
      <w:r>
        <w:separator/>
      </w:r>
    </w:p>
  </w:footnote>
  <w:footnote w:type="continuationSeparator" w:id="0">
    <w:p w:rsidR="00F263C5" w:rsidRDefault="00F263C5" w:rsidP="00067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7C"/>
    <w:rsid w:val="000670CF"/>
    <w:rsid w:val="000C5C8C"/>
    <w:rsid w:val="00BB6287"/>
    <w:rsid w:val="00CB3429"/>
    <w:rsid w:val="00EA527C"/>
    <w:rsid w:val="00F2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27306"/>
  <w15:chartTrackingRefBased/>
  <w15:docId w15:val="{86CF8B03-905D-4E3C-BE20-D0155B00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670C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0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0C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670CF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0670CF"/>
    <w:rPr>
      <w:b/>
      <w:bCs/>
    </w:rPr>
  </w:style>
  <w:style w:type="paragraph" w:styleId="a8">
    <w:name w:val="Normal (Web)"/>
    <w:basedOn w:val="a"/>
    <w:uiPriority w:val="99"/>
    <w:semiHidden/>
    <w:unhideWhenUsed/>
    <w:rsid w:val="000670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Maelon JinG</dc:creator>
  <cp:keywords/>
  <dc:description/>
  <cp:lastModifiedBy>赵珂</cp:lastModifiedBy>
  <cp:revision>3</cp:revision>
  <dcterms:created xsi:type="dcterms:W3CDTF">2019-03-17T03:28:00Z</dcterms:created>
  <dcterms:modified xsi:type="dcterms:W3CDTF">2019-03-17T05:35:00Z</dcterms:modified>
</cp:coreProperties>
</file>